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A0" w:rsidRDefault="00FF2CC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    </w:t>
      </w:r>
      <w:r>
        <w:rPr>
          <w:rFonts w:hint="eastAsia"/>
          <w:b/>
          <w:sz w:val="44"/>
          <w:szCs w:val="44"/>
        </w:rPr>
        <w:t>部门</w:t>
      </w:r>
      <w:r>
        <w:rPr>
          <w:rFonts w:hint="eastAsia"/>
          <w:b/>
          <w:sz w:val="44"/>
          <w:szCs w:val="44"/>
        </w:rPr>
        <w:t>实验室安全管理责任书</w:t>
      </w:r>
    </w:p>
    <w:p w:rsidR="00ED16A0" w:rsidRDefault="00FF2CC5" w:rsidP="00F2671D">
      <w:pPr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部门</w:t>
      </w:r>
      <w:r>
        <w:rPr>
          <w:rFonts w:hint="eastAsia"/>
          <w:b/>
          <w:sz w:val="44"/>
          <w:szCs w:val="44"/>
        </w:rPr>
        <w:t>与实验室负责人）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根据《西北农林科技大学实验室安全管理办法》等有关文件精神</w:t>
      </w:r>
      <w:r w:rsidR="00DD197C">
        <w:rPr>
          <w:rFonts w:ascii="仿宋_GB2312" w:eastAsia="仿宋_GB2312" w:hAnsi="宋体" w:cs="Arial" w:hint="eastAsia"/>
          <w:kern w:val="0"/>
          <w:sz w:val="32"/>
          <w:szCs w:val="32"/>
        </w:rPr>
        <w:t>和我所实验室安全管理要求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，落实学校、二级单位、</w:t>
      </w:r>
      <w:r w:rsidR="00DD197C">
        <w:rPr>
          <w:rFonts w:ascii="仿宋_GB2312" w:eastAsia="仿宋_GB2312" w:hAnsi="宋体" w:cs="Arial" w:hint="eastAsia"/>
          <w:kern w:val="0"/>
          <w:sz w:val="32"/>
          <w:szCs w:val="32"/>
        </w:rPr>
        <w:t>部门、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实验室</w:t>
      </w:r>
      <w:r w:rsidR="00DD197C">
        <w:rPr>
          <w:rFonts w:ascii="仿宋_GB2312" w:eastAsia="仿宋_GB2312" w:hAnsi="宋体" w:cs="Arial" w:hint="eastAsia"/>
          <w:kern w:val="0"/>
          <w:sz w:val="32"/>
          <w:szCs w:val="32"/>
        </w:rPr>
        <w:t>四</w:t>
      </w:r>
      <w:bookmarkStart w:id="0" w:name="_GoBack"/>
      <w:bookmarkEnd w:id="0"/>
      <w:r>
        <w:rPr>
          <w:rFonts w:ascii="仿宋_GB2312" w:eastAsia="仿宋_GB2312" w:hAnsi="宋体" w:cs="Arial" w:hint="eastAsia"/>
          <w:kern w:val="0"/>
          <w:sz w:val="32"/>
          <w:szCs w:val="32"/>
        </w:rPr>
        <w:t>级联动的管理责任体系，强化实验室安全管理责任。营造安全高效的工作学习环境，保障学院师生生命财产安全，特制订本责任书。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一、责任期限</w:t>
      </w:r>
      <w:r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至</w:t>
      </w:r>
      <w:r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 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二、目标责任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杜绝发生各种大小安全责任事故，做到防火、防爆、防盗、防泄漏、防中毒、防伤害和防止一切安全事故。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三、具体责任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实验室安全管理工作坚持“谁使用、谁负责，谁主管、谁负责”的原则，各实验室必须制定安全制度，实行安全责任制。实验室负责人全面负责实验室安全管理工作，是本实验室安全管理工作的直接管理责任人。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实验室负责人必须将安全工作纳入实验室工作总体安排中，并落实到日常的教学、科研、管理工作中。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实验室每个房间的安全工作必须做到专人管理，专人负责。进入实验室每个人员都要签订安全责任书，安全责任到人，没有签订安全责任书不能进入实验室学习工作。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实验室安全工作必须坚持</w:t>
      </w:r>
      <w:proofErr w:type="gramStart"/>
      <w:r>
        <w:rPr>
          <w:rFonts w:ascii="仿宋_GB2312" w:eastAsia="仿宋_GB2312" w:hAnsi="宋体" w:cs="Arial" w:hint="eastAsia"/>
          <w:kern w:val="0"/>
          <w:sz w:val="32"/>
          <w:szCs w:val="32"/>
        </w:rPr>
        <w:t>“</w:t>
      </w:r>
      <w:proofErr w:type="gramEnd"/>
      <w:r>
        <w:rPr>
          <w:rFonts w:ascii="仿宋_GB2312" w:eastAsia="仿宋_GB2312" w:hAnsi="宋体" w:cs="Arial" w:hint="eastAsia"/>
          <w:kern w:val="0"/>
          <w:sz w:val="32"/>
          <w:szCs w:val="32"/>
        </w:rPr>
        <w:t>安全第一，预防为主“的方针，在进行科研、教学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之前，实验室负责人要对进入人员进行安全教育，落实学校实验室安全准入制度。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5.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认真执行《西北农林科技大学实验室安全管理办法》有关规定，未经实验室安全考试系统测和安全教育培训合格的人员，不得进入实验室从事实验工作。各实验室要配合学校及学院开展各种形式的安全教育培训、预防演练等活动，提高实验人员自防自救能力，提高安全意识。实验室要定期检查安全工作，做好日常安全工作记录，随时消除事故隐患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6.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各实验室钥匙原则上由实验室负责人统一管理，进入实验室人员单独进入实验室开展工作，必须承担安全管理职责。假期或夜间进入实验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室进行实验时，需经实验室负责人同意并完成安全责任委托手续后方可进行，否则实验室可拒绝提供实验场地和条件。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7.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严格执行对易燃易爆、剧毒等危险化学品的使用和管理，严格遵守学校相关文件规定，要分门别类专人</w:t>
      </w:r>
      <w:proofErr w:type="gramStart"/>
      <w:r>
        <w:rPr>
          <w:rFonts w:ascii="仿宋_GB2312" w:eastAsia="仿宋_GB2312" w:hAnsi="宋体" w:cs="Arial" w:hint="eastAsia"/>
          <w:kern w:val="0"/>
          <w:sz w:val="32"/>
          <w:szCs w:val="32"/>
        </w:rPr>
        <w:t>专柜双</w:t>
      </w:r>
      <w:proofErr w:type="gramEnd"/>
      <w:r>
        <w:rPr>
          <w:rFonts w:ascii="仿宋_GB2312" w:eastAsia="仿宋_GB2312" w:hAnsi="宋体" w:cs="Arial" w:hint="eastAsia"/>
          <w:kern w:val="0"/>
          <w:sz w:val="32"/>
          <w:szCs w:val="32"/>
        </w:rPr>
        <w:t>锁管理，建立</w:t>
      </w:r>
      <w:proofErr w:type="gramStart"/>
      <w:r>
        <w:rPr>
          <w:rFonts w:ascii="仿宋_GB2312" w:eastAsia="仿宋_GB2312" w:hAnsi="宋体" w:cs="Arial" w:hint="eastAsia"/>
          <w:kern w:val="0"/>
          <w:sz w:val="32"/>
          <w:szCs w:val="32"/>
        </w:rPr>
        <w:t>动态</w:t>
      </w:r>
      <w:proofErr w:type="gramEnd"/>
      <w:r>
        <w:rPr>
          <w:rFonts w:ascii="仿宋_GB2312" w:eastAsia="仿宋_GB2312" w:hAnsi="宋体" w:cs="Arial" w:hint="eastAsia"/>
          <w:kern w:val="0"/>
          <w:sz w:val="32"/>
          <w:szCs w:val="32"/>
        </w:rPr>
        <w:t>台账。做到“存、管、领、发、用”过往账目清楚；严格按照实验要求规范操作。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8.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对各种罐装易燃易爆气体、助燃气体、惰性气体、有毒气体要妥善保管，分开存贮；更换或充气时要轻拿、轻放，防止碰撞、拖拉和倾倒，要严格执行操作规程。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9.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废固、废液集中保管存放，要有专人管理，做好相关处理登记。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10.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实验室要加强水、电、气的管理，不准超负荷用电，严禁私自乱接、乱拉电线和随意在线路上增加用电设备，电源、电闸下禁止摆放易燃物品。试验完成后离开要检查断电、断水、关气、关窗、关灯、关门。做好每天的日常安全检查，并在学校实验室安全检查系统提交日常安全检查记录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11.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遇到突发事件，应严格按照《西北农林科技大学突发事件应急预案》执行。实验室必须制定落实本实验室各种安全应急预案，一旦发生事故，应立即组织人员抢救，把损失降低到最低程度，并及时按照规定上报学院及学校相关部门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四、其它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本责任书一式二份，学院、实验室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各一份分别保存。</w:t>
      </w:r>
    </w:p>
    <w:p w:rsidR="00ED16A0" w:rsidRDefault="00FF2CC5">
      <w:pPr>
        <w:snapToGrid w:val="0"/>
        <w:spacing w:line="360" w:lineRule="auto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其他未列明涉及本单位实验室安全的相关事宜，按照上级主管部门和学校、学院有关文件执行。</w:t>
      </w:r>
    </w:p>
    <w:p w:rsidR="00ED16A0" w:rsidRDefault="00ED16A0">
      <w:pPr>
        <w:snapToGrid w:val="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FF2CC5">
      <w:pPr>
        <w:snapToGrid w:val="0"/>
        <w:ind w:firstLineChars="200" w:firstLine="643"/>
        <w:rPr>
          <w:rFonts w:ascii="仿宋_GB2312" w:eastAsia="仿宋_GB2312" w:hAnsi="宋体" w:cs="Arial"/>
          <w:b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/>
          <w:kern w:val="0"/>
          <w:sz w:val="32"/>
          <w:szCs w:val="32"/>
        </w:rPr>
        <w:t>我将信守承诺，若有违反以上保证内容，造成不良后果的，我将承担相关法律及经济责任。</w:t>
      </w:r>
    </w:p>
    <w:p w:rsidR="00ED16A0" w:rsidRDefault="00ED16A0">
      <w:pPr>
        <w:snapToGrid w:val="0"/>
        <w:ind w:firstLine="42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FF2CC5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实验室负责人签名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:             </w:t>
      </w:r>
    </w:p>
    <w:p w:rsidR="00ED16A0" w:rsidRDefault="00ED16A0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FF2CC5">
      <w:pPr>
        <w:snapToGrid w:val="0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部门</w:t>
      </w:r>
      <w:r w:rsidR="00F2671D">
        <w:rPr>
          <w:rFonts w:ascii="仿宋_GB2312" w:eastAsia="仿宋_GB2312" w:hAnsi="宋体" w:cs="Arial" w:hint="eastAsia"/>
          <w:kern w:val="0"/>
          <w:sz w:val="32"/>
          <w:szCs w:val="32"/>
        </w:rPr>
        <w:t>负责人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签名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:</w:t>
      </w:r>
    </w:p>
    <w:p w:rsidR="00ED16A0" w:rsidRDefault="00ED16A0">
      <w:pPr>
        <w:snapToGrid w:val="0"/>
        <w:ind w:firstLine="42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="42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ED16A0">
      <w:pPr>
        <w:snapToGrid w:val="0"/>
        <w:ind w:firstLine="420"/>
        <w:rPr>
          <w:rFonts w:ascii="仿宋_GB2312" w:eastAsia="仿宋_GB2312" w:hAnsi="宋体" w:cs="Arial"/>
          <w:kern w:val="0"/>
          <w:sz w:val="32"/>
          <w:szCs w:val="32"/>
        </w:rPr>
      </w:pPr>
    </w:p>
    <w:p w:rsidR="00ED16A0" w:rsidRDefault="00FF2CC5">
      <w:pPr>
        <w:snapToGrid w:val="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签订日期：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            </w:t>
      </w:r>
    </w:p>
    <w:sectPr w:rsidR="00ED16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C5" w:rsidRDefault="00FF2CC5" w:rsidP="00F2671D">
      <w:r>
        <w:separator/>
      </w:r>
    </w:p>
  </w:endnote>
  <w:endnote w:type="continuationSeparator" w:id="0">
    <w:p w:rsidR="00FF2CC5" w:rsidRDefault="00FF2CC5" w:rsidP="00F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C5" w:rsidRDefault="00FF2CC5" w:rsidP="00F2671D">
      <w:r>
        <w:separator/>
      </w:r>
    </w:p>
  </w:footnote>
  <w:footnote w:type="continuationSeparator" w:id="0">
    <w:p w:rsidR="00FF2CC5" w:rsidRDefault="00FF2CC5" w:rsidP="00F2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8563BE"/>
    <w:rsid w:val="00006841"/>
    <w:rsid w:val="0001463D"/>
    <w:rsid w:val="0001505F"/>
    <w:rsid w:val="00027E72"/>
    <w:rsid w:val="000F22FD"/>
    <w:rsid w:val="00236C87"/>
    <w:rsid w:val="00253CAF"/>
    <w:rsid w:val="003245B8"/>
    <w:rsid w:val="003C3B61"/>
    <w:rsid w:val="004E709C"/>
    <w:rsid w:val="00524685"/>
    <w:rsid w:val="00562900"/>
    <w:rsid w:val="005B4E1F"/>
    <w:rsid w:val="006A56E3"/>
    <w:rsid w:val="006E091E"/>
    <w:rsid w:val="007342ED"/>
    <w:rsid w:val="00817520"/>
    <w:rsid w:val="00826324"/>
    <w:rsid w:val="00884739"/>
    <w:rsid w:val="00890CF4"/>
    <w:rsid w:val="00932C85"/>
    <w:rsid w:val="00AA32E9"/>
    <w:rsid w:val="00AD1961"/>
    <w:rsid w:val="00AF33AC"/>
    <w:rsid w:val="00BD276C"/>
    <w:rsid w:val="00CE22FA"/>
    <w:rsid w:val="00DD197C"/>
    <w:rsid w:val="00E2714A"/>
    <w:rsid w:val="00E84D9F"/>
    <w:rsid w:val="00EB0676"/>
    <w:rsid w:val="00ED16A0"/>
    <w:rsid w:val="00F17B2D"/>
    <w:rsid w:val="00F2671D"/>
    <w:rsid w:val="00F54E05"/>
    <w:rsid w:val="00FA697A"/>
    <w:rsid w:val="00FF2CC5"/>
    <w:rsid w:val="048563BE"/>
    <w:rsid w:val="0AB50BFB"/>
    <w:rsid w:val="10510A74"/>
    <w:rsid w:val="6AEC59C6"/>
    <w:rsid w:val="6CDD560C"/>
    <w:rsid w:val="77040D55"/>
    <w:rsid w:val="7B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ED47C"/>
  <w15:docId w15:val="{F36D981A-8E23-4531-8149-E0CFB8C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218</Words>
  <Characters>1247</Characters>
  <Application>Microsoft Office Word</Application>
  <DocSecurity>0</DocSecurity>
  <Lines>10</Lines>
  <Paragraphs>2</Paragraphs>
  <ScaleCrop>false</ScaleCrop>
  <Company>微软中国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杨世伟</cp:lastModifiedBy>
  <cp:revision>12</cp:revision>
  <dcterms:created xsi:type="dcterms:W3CDTF">2018-12-25T00:07:00Z</dcterms:created>
  <dcterms:modified xsi:type="dcterms:W3CDTF">2022-03-08T02:32:00Z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21B96B626DC84274812C8FA7FB8BDEFD</vt:lpwstr>
  </property>
</Properties>
</file>