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 w:eastAsia="仿宋_GB2312"/>
          <w:sz w:val="52"/>
          <w:szCs w:val="52"/>
        </w:rPr>
      </w:pPr>
      <w:r>
        <w:rPr>
          <w:rFonts w:hint="eastAsia" w:ascii="仿宋_GB2312" w:hAnsi="黑体" w:eastAsia="仿宋_GB2312"/>
          <w:sz w:val="52"/>
          <w:szCs w:val="52"/>
        </w:rPr>
        <w:t>水土保持研究所2023年度导师审核工作方案</w:t>
      </w:r>
    </w:p>
    <w:p>
      <w:pPr>
        <w:pStyle w:val="7"/>
        <w:spacing w:line="360" w:lineRule="auto"/>
        <w:ind w:firstLine="64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水土保持研究所根据《西北农林科技大学研究生指导教师招生资格年度审核办法》（校研发〔2020〕220号，以下简称“《办法》”）精神，参照林学院林学（学术型）和资源环境学院资源与环境（专业型）导师年审办法中规定的基本条件和要求，结合</w:t>
      </w:r>
      <w:r>
        <w:rPr>
          <w:rFonts w:hint="eastAsia" w:ascii="仿宋_GB2312" w:hAnsi="宋体" w:eastAsia="仿宋_GB2312"/>
          <w:sz w:val="28"/>
          <w:szCs w:val="28"/>
        </w:rPr>
        <w:t>研究生院《关于2023年研究生指导教师招生资格年度审核工作的通知》要求，结合我所实际，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制定本标准。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黑体"/>
          <w:b/>
          <w:sz w:val="28"/>
          <w:szCs w:val="28"/>
          <w:lang w:val="zh-CN"/>
        </w:rPr>
        <w:t>第一条</w:t>
      </w:r>
      <w:r>
        <w:rPr>
          <w:rFonts w:hint="eastAsia" w:ascii="仿宋_GB2312" w:hAnsi="宋体" w:eastAsia="仿宋_GB2312" w:cs="黑体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申请招收研究生的教师思想政治考察鉴定、师德师风考核无“一票否决”事项。</w:t>
      </w:r>
    </w:p>
    <w:p>
      <w:pPr>
        <w:spacing w:line="360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黑体"/>
          <w:b/>
          <w:sz w:val="28"/>
          <w:szCs w:val="28"/>
          <w:lang w:val="zh-CN"/>
        </w:rPr>
        <w:t>第二条</w:t>
      </w:r>
      <w:r>
        <w:rPr>
          <w:rFonts w:hint="eastAsia" w:ascii="仿宋_GB2312" w:hAnsi="宋体" w:eastAsia="仿宋_GB2312" w:cs="黑体"/>
          <w:sz w:val="28"/>
          <w:szCs w:val="28"/>
          <w:lang w:val="zh-CN"/>
        </w:rPr>
        <w:t xml:space="preserve">  申请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招收博士研究生的教师除满足《办法》中规定的基本条件外，近3年到位科研经费总额不少于45万元（不含学校下达的科研经费），同时近3年内学术成果应满足下列条件之一：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1.以第一作者或通讯作者发表SCI/EI论文2篇，或SCI/EI论文1篇、西北农林科技大学国内A类学术期刊论文2篇。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2.以第一作者或通讯作者发表SCI/EI论文1篇，并获省部级科技成果一等奖前3名或省部级科技成果二等奖前2名。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3.以第一作者或通讯作者发表SCI/EI论文1篇，并获国家发明专利1项（第1名）。</w:t>
      </w:r>
    </w:p>
    <w:p>
      <w:pPr>
        <w:spacing w:line="360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第三条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申请招收学术型硕士研究生的教师除满足《办法》中规定的基本条件外， 近3年到位科研经费总额不少于15万元（不含学校下达的科研经费），同时近3年内学术成果应满足下列条件之一：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1.以第一作者或通讯作者发表SCI/EI论文1篇，或西北农林科技大学国内A类学术期刊论文2篇。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2.获省部级科技成果一等奖前5名或省部级科技成果二等奖前3名。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.获国家发明专利1项（前2名）。</w:t>
      </w:r>
    </w:p>
    <w:p>
      <w:pPr>
        <w:pStyle w:val="6"/>
        <w:spacing w:line="360" w:lineRule="auto"/>
        <w:ind w:firstLine="562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第四条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>招收专业学位硕士研究生教师应满足以下条件（其中条件(4)和(5)满足其中一项）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pStyle w:val="6"/>
        <w:spacing w:line="36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（1）具有副教授（副研究员）及以上职称，或具有博士学位的讲师（助理研究员）。</w:t>
      </w:r>
    </w:p>
    <w:p>
      <w:pPr>
        <w:pStyle w:val="6"/>
        <w:spacing w:line="36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（2）能够提供试验基地或试验站（点）等培养学生实践能力的场所。</w:t>
      </w:r>
    </w:p>
    <w:p>
      <w:pPr>
        <w:pStyle w:val="6"/>
        <w:tabs>
          <w:tab w:val="left" w:pos="1276"/>
          <w:tab w:val="left" w:pos="1418"/>
        </w:tabs>
        <w:spacing w:line="36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（3）近3年承担科研或推广项目至少1项。到位科研推广经费总额不少于10万元，能够满足专业学位硕士研究生培养的需要。 </w:t>
      </w:r>
    </w:p>
    <w:p>
      <w:pPr>
        <w:pStyle w:val="6"/>
        <w:tabs>
          <w:tab w:val="left" w:pos="1276"/>
          <w:tab w:val="left" w:pos="1418"/>
        </w:tabs>
        <w:spacing w:line="36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（4）近3年以第一作者或通讯作者在A类及以上期刊发表论文1篇，或在核心期刊发表论文3篇以上。</w:t>
      </w:r>
    </w:p>
    <w:p>
      <w:pPr>
        <w:pStyle w:val="6"/>
        <w:spacing w:line="36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（5）近3年获省部级以上科技成果奖1项，其中国家级奖励（前5名），省部级一等奖（前3名），省部级二等奖（前2名）或以第一完成人申请获批国家发明专利2个。</w:t>
      </w:r>
    </w:p>
    <w:p>
      <w:pPr>
        <w:spacing w:line="360" w:lineRule="auto"/>
        <w:ind w:firstLine="562" w:firstLineChars="20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第五条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引进人才，经学校建议聘为研究生指导教师的，来校工作3年内不受第二、三、四条限制。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第六条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就业是研究生培养重要的质量指标，导师是研究生就业的主要责任人。近两年所指导研究生连续初次就业率低于50%的，取消当年申请资格。</w:t>
      </w:r>
    </w:p>
    <w:p>
      <w:pPr>
        <w:spacing w:line="360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第七条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未能</w:t>
      </w:r>
      <w:r>
        <w:rPr>
          <w:rFonts w:hint="eastAsia" w:ascii="仿宋_GB2312" w:hAnsi="宋体" w:eastAsia="仿宋_GB2312"/>
          <w:sz w:val="28"/>
          <w:szCs w:val="28"/>
        </w:rPr>
        <w:t>履行《西北农林科技大学研究生指导教师岗位职责及管理办法》（</w:t>
      </w:r>
      <w:r>
        <w:rPr>
          <w:rFonts w:hint="eastAsia" w:ascii="仿宋_GB2312" w:hAnsi="宋体" w:eastAsia="仿宋_GB2312" w:cs="Courier New"/>
          <w:sz w:val="28"/>
          <w:szCs w:val="28"/>
          <w:shd w:val="clear" w:color="auto" w:fill="FFFFFF"/>
        </w:rPr>
        <w:t>校研发〔2017〕381号</w:t>
      </w:r>
      <w:r>
        <w:rPr>
          <w:rFonts w:hint="eastAsia" w:ascii="仿宋_GB2312" w:hAnsi="宋体" w:eastAsia="仿宋_GB2312"/>
          <w:sz w:val="28"/>
          <w:szCs w:val="28"/>
        </w:rPr>
        <w:t>）中导师职责的有关规定，情节严重者，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取消申请资格。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2023年5月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M2MyZGVkZTU3MWY2NDAyOTBjY2UyMWFhNjQ3YmMifQ=="/>
  </w:docVars>
  <w:rsids>
    <w:rsidRoot w:val="00BA5277"/>
    <w:rsid w:val="00924341"/>
    <w:rsid w:val="009828BA"/>
    <w:rsid w:val="00982BF2"/>
    <w:rsid w:val="00BA5277"/>
    <w:rsid w:val="00E41DFB"/>
    <w:rsid w:val="00F01AA3"/>
    <w:rsid w:val="00FF4F00"/>
    <w:rsid w:val="1313234A"/>
    <w:rsid w:val="18E17495"/>
    <w:rsid w:val="28F153B9"/>
    <w:rsid w:val="2BAF0953"/>
    <w:rsid w:val="51AF069B"/>
    <w:rsid w:val="69E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7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1129</Words>
  <Characters>1195</Characters>
  <Lines>9</Lines>
  <Paragraphs>2</Paragraphs>
  <TotalTime>48</TotalTime>
  <ScaleCrop>false</ScaleCrop>
  <LinksUpToDate>false</LinksUpToDate>
  <CharactersWithSpaces>1251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DELL</cp:lastModifiedBy>
  <cp:lastPrinted>2022-05-11T02:29:00Z</cp:lastPrinted>
  <dcterms:modified xsi:type="dcterms:W3CDTF">2023-05-08T03:40:37Z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46D8A6C885CB40EC843F395679A85DAB</vt:lpwstr>
  </property>
</Properties>
</file>